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tbl>
      <w:tblPr>
        <w:tblW w:w="10439" w:type="dxa"/>
        <w:jc w:val="left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6"/>
        <w:gridCol w:w="2468"/>
        <w:gridCol w:w="2444"/>
        <w:gridCol w:w="3111"/>
      </w:tblGrid>
      <w:tr>
        <w:trPr/>
        <w:tc>
          <w:tcPr>
            <w:tcW w:w="2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Заказчик:</w:t>
            </w:r>
          </w:p>
        </w:tc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ООО «Самарские коммунальные системы»</w:t>
            </w:r>
          </w:p>
        </w:tc>
        <w:tc>
          <w:tcPr>
            <w:tcW w:w="2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Группа материалов:</w:t>
            </w:r>
          </w:p>
        </w:tc>
        <w:tc>
          <w:tcPr>
            <w:tcW w:w="3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ИБ</w:t>
            </w:r>
          </w:p>
        </w:tc>
      </w:tr>
      <w:tr>
        <w:trPr/>
        <w:tc>
          <w:tcPr>
            <w:tcW w:w="2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suppressAutoHyphens w:val="true"/>
              <w:bidi w:val="0"/>
              <w:spacing w:before="120" w:after="0"/>
              <w:jc w:val="both"/>
              <w:rPr/>
            </w:pPr>
            <w:r>
              <w:rPr>
                <w:rFonts w:eastAsia="Tahoma"/>
                <w:sz w:val="20"/>
              </w:rPr>
              <w:t>№</w:t>
            </w:r>
            <w:r>
              <w:rPr>
                <w:rFonts w:eastAsia="Times New Roman"/>
                <w:sz w:val="20"/>
              </w:rPr>
              <w:t xml:space="preserve"> </w:t>
            </w:r>
            <w:r>
              <w:rPr>
                <w:sz w:val="20"/>
              </w:rPr>
              <w:t>опросного листа:</w:t>
            </w:r>
          </w:p>
        </w:tc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Код МТР в ЕНС РКС:</w:t>
            </w:r>
          </w:p>
        </w:tc>
        <w:tc>
          <w:tcPr>
            <w:tcW w:w="3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ИБ00</w:t>
            </w:r>
            <w:r>
              <w:rPr>
                <w:sz w:val="20"/>
              </w:rPr>
              <w:t>025185</w:t>
            </w:r>
          </w:p>
        </w:tc>
      </w:tr>
    </w:tbl>
    <w:p>
      <w:pPr>
        <w:pStyle w:val="Normal"/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  <w:t xml:space="preserve">Наименование МТР: Укладка-контейнер для транспортировки пробирок УКТП-01 «ЕЛАТ» </w:t>
      </w:r>
    </w:p>
    <w:tbl>
      <w:tblPr>
        <w:tblW w:w="10439" w:type="dxa"/>
        <w:jc w:val="left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4564"/>
        <w:gridCol w:w="1754"/>
        <w:gridCol w:w="3375"/>
      </w:tblGrid>
      <w:tr>
        <w:trPr/>
        <w:tc>
          <w:tcPr>
            <w:tcW w:w="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rFonts w:eastAsia="Tahoma"/>
                <w:sz w:val="20"/>
              </w:rPr>
              <w:t>№</w:t>
            </w:r>
          </w:p>
          <w:p>
            <w:pPr>
              <w:pStyle w:val="Normal"/>
              <w:rPr>
                <w:sz w:val="20"/>
              </w:rPr>
            </w:pPr>
            <w:r>
              <w:rPr>
                <w:sz w:val="20"/>
              </w:rPr>
              <w:t>п/п</w:t>
            </w:r>
          </w:p>
        </w:tc>
        <w:tc>
          <w:tcPr>
            <w:tcW w:w="4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Размерность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Требования заказчика</w:t>
            </w:r>
          </w:p>
        </w:tc>
      </w:tr>
      <w:tr>
        <w:trPr/>
        <w:tc>
          <w:tcPr>
            <w:tcW w:w="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4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ФУНКЦИОНАЛЬНЫЕ ПАРАМЕТРЫ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>1</w:t>
            </w:r>
          </w:p>
        </w:tc>
        <w:tc>
          <w:tcPr>
            <w:tcW w:w="4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left"/>
              <w:rPr>
                <w:bCs/>
                <w:sz w:val="20"/>
                <w:lang w:eastAsia="ru-RU"/>
              </w:rPr>
            </w:pPr>
            <w:r>
              <w:rPr>
                <w:sz w:val="20"/>
                <w:shd w:fill="FFFFFF" w:val="clear"/>
              </w:rPr>
              <w:t xml:space="preserve">Габаритные размеры укладки-контейнера 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left"/>
              <w:rPr>
                <w:sz w:val="20"/>
              </w:rPr>
            </w:pPr>
            <w:r>
              <w:rPr>
                <w:sz w:val="20"/>
                <w:shd w:fill="FFFFFF" w:val="clear"/>
              </w:rPr>
              <w:t>мм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left"/>
              <w:rPr>
                <w:sz w:val="20"/>
                <w:lang w:eastAsia="ru-RU"/>
              </w:rPr>
            </w:pPr>
            <w:r>
              <w:rPr>
                <w:sz w:val="20"/>
                <w:shd w:fill="FFFFFF" w:val="clear"/>
              </w:rPr>
              <w:t>350х225х270</w:t>
            </w:r>
          </w:p>
        </w:tc>
      </w:tr>
      <w:tr>
        <w:trPr/>
        <w:tc>
          <w:tcPr>
            <w:tcW w:w="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>2</w:t>
            </w:r>
          </w:p>
        </w:tc>
        <w:tc>
          <w:tcPr>
            <w:tcW w:w="4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ind w:left="61" w:hanging="0"/>
              <w:jc w:val="left"/>
              <w:rPr>
                <w:bCs/>
                <w:caps/>
                <w:sz w:val="20"/>
                <w:lang w:eastAsia="ru-RU"/>
              </w:rPr>
            </w:pPr>
            <w:r>
              <w:rPr>
                <w:sz w:val="20"/>
                <w:shd w:fill="FFFFFF" w:val="clear"/>
              </w:rPr>
              <w:t xml:space="preserve">Масса контейнера, не более 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left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кг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left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2,0</w:t>
            </w:r>
          </w:p>
        </w:tc>
      </w:tr>
      <w:tr>
        <w:trPr/>
        <w:tc>
          <w:tcPr>
            <w:tcW w:w="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>3</w:t>
            </w:r>
          </w:p>
        </w:tc>
        <w:tc>
          <w:tcPr>
            <w:tcW w:w="4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540" w:leader="none"/>
              </w:tabs>
              <w:spacing w:before="120" w:after="0"/>
              <w:jc w:val="left"/>
              <w:rPr>
                <w:bCs/>
                <w:sz w:val="20"/>
                <w:lang w:eastAsia="ru-RU"/>
              </w:rPr>
            </w:pPr>
            <w:r>
              <w:rPr>
                <w:sz w:val="20"/>
                <w:shd w:fill="FFFFFF" w:val="clear"/>
              </w:rPr>
              <w:t xml:space="preserve">Максимальная рабочая нагрузка не более 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left"/>
              <w:rPr>
                <w:sz w:val="20"/>
              </w:rPr>
            </w:pPr>
            <w:r>
              <w:rPr>
                <w:sz w:val="20"/>
              </w:rPr>
              <w:t>кг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left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6,0</w:t>
            </w:r>
          </w:p>
        </w:tc>
      </w:tr>
      <w:tr>
        <w:trPr/>
        <w:tc>
          <w:tcPr>
            <w:tcW w:w="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>4</w:t>
            </w:r>
          </w:p>
        </w:tc>
        <w:tc>
          <w:tcPr>
            <w:tcW w:w="4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540" w:leader="none"/>
              </w:tabs>
              <w:spacing w:before="120" w:after="0"/>
              <w:jc w:val="left"/>
              <w:rPr>
                <w:bCs/>
                <w:sz w:val="20"/>
                <w:lang w:eastAsia="ru-RU"/>
              </w:rPr>
            </w:pPr>
            <w:r>
              <w:rPr>
                <w:sz w:val="20"/>
                <w:shd w:fill="FFFFFF" w:val="clear"/>
              </w:rPr>
              <w:t xml:space="preserve">Устойчивость к воздействию химических дезинфицирующих средств 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spacing w:before="120" w:after="0"/>
              <w:jc w:val="left"/>
              <w:rPr>
                <w:bCs/>
                <w:sz w:val="20"/>
                <w:lang w:eastAsia="ru-RU"/>
              </w:rPr>
            </w:pPr>
            <w:r>
              <w:rPr>
                <w:bCs/>
                <w:sz w:val="20"/>
                <w:lang w:eastAsia="ru-RU"/>
              </w:rPr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left"/>
              <w:rPr>
                <w:sz w:val="20"/>
                <w:lang w:eastAsia="ru-RU"/>
              </w:rPr>
            </w:pPr>
            <w:r>
              <w:rPr>
                <w:sz w:val="20"/>
                <w:shd w:fill="FFFFFF" w:val="clear"/>
              </w:rPr>
              <w:t>Укладка-контейнер устойчива к воздействию химических дезинфицирующих средств по МУ 287-113 МЗ РФ при температуре не более 50 °С.</w:t>
            </w:r>
          </w:p>
        </w:tc>
      </w:tr>
      <w:tr>
        <w:trPr/>
        <w:tc>
          <w:tcPr>
            <w:tcW w:w="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>5</w:t>
            </w:r>
          </w:p>
        </w:tc>
        <w:tc>
          <w:tcPr>
            <w:tcW w:w="4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540" w:leader="none"/>
              </w:tabs>
              <w:spacing w:before="120" w:after="0"/>
              <w:jc w:val="left"/>
              <w:rPr>
                <w:bCs/>
                <w:sz w:val="20"/>
                <w:lang w:eastAsia="ru-RU"/>
              </w:rPr>
            </w:pPr>
            <w:r>
              <w:rPr>
                <w:sz w:val="20"/>
                <w:shd w:fill="FFFFFF" w:val="clear"/>
              </w:rPr>
              <w:t>Качество материалов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spacing w:before="120" w:after="0"/>
              <w:jc w:val="left"/>
              <w:rPr>
                <w:bCs/>
                <w:sz w:val="20"/>
                <w:lang w:eastAsia="ru-RU"/>
              </w:rPr>
            </w:pPr>
            <w:r>
              <w:rPr>
                <w:bCs/>
                <w:sz w:val="20"/>
                <w:lang w:eastAsia="ru-RU"/>
              </w:rPr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left"/>
              <w:rPr>
                <w:sz w:val="20"/>
                <w:lang w:eastAsia="ru-RU"/>
              </w:rPr>
            </w:pPr>
            <w:r>
              <w:rPr>
                <w:sz w:val="20"/>
                <w:shd w:fill="FFFFFF" w:val="clear"/>
              </w:rPr>
              <w:t>Укладка-контейнер изготовлена из ударопрочных, химически стойких, нетоксичных материалов: полистирола УПМ-0508 ГОСТ 28250, полиэтилена 210 ГОСТ 16338 и термоэластопласта ELASTRON G 202.002.</w:t>
            </w:r>
          </w:p>
        </w:tc>
      </w:tr>
      <w:tr>
        <w:trPr/>
        <w:tc>
          <w:tcPr>
            <w:tcW w:w="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>6</w:t>
            </w:r>
          </w:p>
        </w:tc>
        <w:tc>
          <w:tcPr>
            <w:tcW w:w="4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540" w:leader="none"/>
              </w:tabs>
              <w:spacing w:before="120" w:after="0"/>
              <w:jc w:val="left"/>
              <w:rPr>
                <w:bCs/>
                <w:sz w:val="20"/>
                <w:lang w:eastAsia="ru-RU"/>
              </w:rPr>
            </w:pPr>
            <w:r>
              <w:rPr>
                <w:sz w:val="20"/>
                <w:shd w:fill="FFFFFF" w:val="clear"/>
              </w:rPr>
              <w:t>Средний срок службы укладки-контейнера с момента её изготовления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left"/>
              <w:rPr>
                <w:sz w:val="20"/>
              </w:rPr>
            </w:pPr>
            <w:r>
              <w:rPr>
                <w:sz w:val="20"/>
              </w:rPr>
              <w:t>лет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before="120" w:after="0"/>
              <w:jc w:val="left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>Не менее 2</w:t>
            </w:r>
          </w:p>
        </w:tc>
      </w:tr>
    </w:tbl>
    <w:p>
      <w:pPr>
        <w:pStyle w:val="Normal"/>
        <w:rPr>
          <w:sz w:val="20"/>
        </w:rPr>
      </w:pPr>
      <w:r>
        <w:rPr>
          <w:sz w:val="20"/>
        </w:rPr>
      </w:r>
    </w:p>
    <w:tbl>
      <w:tblPr>
        <w:tblW w:w="10439" w:type="dxa"/>
        <w:jc w:val="left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4"/>
        <w:gridCol w:w="8625"/>
      </w:tblGrid>
      <w:tr>
        <w:trPr/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ФИО Ответственного</w:t>
            </w:r>
          </w:p>
        </w:tc>
        <w:tc>
          <w:tcPr>
            <w:tcW w:w="8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/>
            </w:pPr>
            <w:r>
              <w:rPr>
                <w:sz w:val="20"/>
              </w:rPr>
              <w:t>Исаева Л.В.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Должность:</w:t>
            </w:r>
          </w:p>
        </w:tc>
        <w:tc>
          <w:tcPr>
            <w:tcW w:w="8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Начальник отд. НФС-2, ИЦКВ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Телефон/Факс:</w:t>
            </w:r>
          </w:p>
        </w:tc>
        <w:tc>
          <w:tcPr>
            <w:tcW w:w="8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207-24-23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Электронный адрес:</w:t>
            </w:r>
          </w:p>
        </w:tc>
        <w:tc>
          <w:tcPr>
            <w:tcW w:w="8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bookmarkStart w:id="0" w:name="_GoBack"/>
            <w:bookmarkEnd w:id="0"/>
            <w:r>
              <w:rPr>
                <w:sz w:val="20"/>
                <w:lang w:val="en-US"/>
              </w:rPr>
              <w:t>lisaeva@samcomsys.ru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Подпись:</w:t>
            </w:r>
          </w:p>
        </w:tc>
        <w:tc>
          <w:tcPr>
            <w:tcW w:w="8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Начальник подразделения:</w:t>
            </w:r>
          </w:p>
        </w:tc>
        <w:tc>
          <w:tcPr>
            <w:tcW w:w="8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Нездойминога О.И.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Подпись:</w:t>
            </w:r>
          </w:p>
        </w:tc>
        <w:tc>
          <w:tcPr>
            <w:tcW w:w="8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Директор технического департамента:</w:t>
            </w:r>
          </w:p>
        </w:tc>
        <w:tc>
          <w:tcPr>
            <w:tcW w:w="8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Подпись:</w:t>
            </w:r>
          </w:p>
        </w:tc>
        <w:tc>
          <w:tcPr>
            <w:tcW w:w="8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</w:tr>
    </w:tbl>
    <w:p>
      <w:pPr>
        <w:pStyle w:val="Normal"/>
        <w:rPr>
          <w:sz w:val="20"/>
        </w:rPr>
      </w:pPr>
      <w:r>
        <w:rPr>
          <w:sz w:val="20"/>
        </w:rPr>
      </w:r>
    </w:p>
    <w:sectPr>
      <w:type w:val="nextPage"/>
      <w:pgSz w:w="11906" w:h="16838"/>
      <w:pgMar w:left="851" w:right="851" w:header="0" w:top="851" w:footer="0" w:bottom="1134" w:gutter="0"/>
      <w:pgNumType w:fmt="decimal"/>
      <w:formProt w:val="false"/>
      <w:textDirection w:val="lrTb"/>
      <w:docGrid w:type="default" w:linePitch="360" w:charSpace="429496074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isplayBackgroundShape/>
  <w:defaultTabStop w:val="708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bidi w:val="0"/>
      <w:spacing w:before="120" w:after="0"/>
      <w:jc w:val="both"/>
    </w:pPr>
    <w:rPr>
      <w:rFonts w:ascii="Times New Roman" w:hAnsi="Times New Roman" w:eastAsia="Times New Roman" w:cs="Times New Roman"/>
      <w:color w:val="auto"/>
      <w:sz w:val="24"/>
      <w:szCs w:val="20"/>
      <w:lang w:val="ru-RU" w:eastAsia="zh-CN" w:bidi="ar-SA"/>
    </w:rPr>
  </w:style>
  <w:style w:type="character" w:styleId="Style14">
    <w:name w:val="Основной шрифт абзаца"/>
    <w:qFormat/>
    <w:rPr/>
  </w:style>
  <w:style w:type="character" w:styleId="1">
    <w:name w:val="Основной шрифт абзаца1"/>
    <w:qFormat/>
    <w:rPr/>
  </w:style>
  <w:style w:type="character" w:styleId="DefaultParagraphFont">
    <w:name w:val="Default Paragraph Font"/>
    <w:qFormat/>
    <w:rPr/>
  </w:style>
  <w:style w:type="character" w:styleId="ListLabel1">
    <w:name w:val="ListLabel 1"/>
    <w:qFormat/>
    <w:rPr>
      <w:rFonts w:cs="Times New Roman"/>
    </w:rPr>
  </w:style>
  <w:style w:type="character" w:styleId="Style15">
    <w:name w:val="Основной текст Знак"/>
    <w:basedOn w:val="Style14"/>
    <w:qFormat/>
    <w:rPr>
      <w:sz w:val="24"/>
      <w:lang w:eastAsia="zh-CN"/>
    </w:rPr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Style21">
    <w:name w:val="Название объекта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2">
    <w:name w:val="Указатель2"/>
    <w:basedOn w:val="Normal"/>
    <w:qFormat/>
    <w:pPr>
      <w:suppressLineNumbers/>
    </w:pPr>
    <w:rPr>
      <w:rFonts w:cs="Mangal"/>
    </w:rPr>
  </w:style>
  <w:style w:type="paragraph" w:styleId="11">
    <w:name w:val="Название объекта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2">
    <w:name w:val="Указатель1"/>
    <w:basedOn w:val="Normal"/>
    <w:qFormat/>
    <w:pPr>
      <w:suppressLineNumbers/>
    </w:pPr>
    <w:rPr>
      <w:rFonts w:cs="Mangal"/>
    </w:rPr>
  </w:style>
  <w:style w:type="paragraph" w:styleId="Style22">
    <w:name w:val="Содержимое таблицы"/>
    <w:basedOn w:val="Normal"/>
    <w:qFormat/>
    <w:pPr>
      <w:suppressLineNumbers/>
    </w:pPr>
    <w:rPr/>
  </w:style>
  <w:style w:type="paragraph" w:styleId="Style23">
    <w:name w:val="Заголовок таблицы"/>
    <w:basedOn w:val="Style22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Application>LibreOffice/5.3.2.2$Windows_X86_64 LibreOffice_project/6cd4f1ef626f15116896b1d8e1398b56da0d0ee1</Application>
  <Pages>1</Pages>
  <Words>139</Words>
  <Characters>988</Characters>
  <CharactersWithSpaces>1083</CharactersWithSpaces>
  <Paragraphs>49</Paragraphs>
  <Company>ОАО "РКС"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2018-11-14T15:36:00Z</dcterms:created>
  <dc:creator>Горбенко Игорь Петрович</dc:creator>
  <dc:description/>
  <dc:language>ru-RU</dc:language>
  <cp:lastModifiedBy/>
  <cp:lastPrinted>2021-05-31T11:05:00Z</cp:lastPrinted>
  <dcterms:modified xsi:type="dcterms:W3CDTF">2023-09-11T14:36:09Z</dcterms:modified>
  <cp:revision>48</cp:revision>
  <dc:subject/>
  <dc:title>Заказчик: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ОАО "РКС"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